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MUSTER ERWEITERUNGSCURRICULUM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</w:rPr>
        <w:t xml:space="preserve">… </w:t>
      </w:r>
      <w:r>
        <w:rPr>
          <w:rFonts w:ascii="Georgia" w:hAnsi="Georgia"/>
          <w:b/>
          <w:sz w:val="22"/>
          <w:szCs w:val="22"/>
          <w:u w:val="single"/>
        </w:rPr>
        <w:t xml:space="preserve">Erweiterungscurriculum 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b/>
          <w:sz w:val="22"/>
          <w:szCs w:val="22"/>
          <w:u w:val="single"/>
        </w:rPr>
        <w:instrText xml:space="preserve"> FORMTEXT </w:instrText>
      </w:r>
      <w:r w:rsidR="003A17D2">
        <w:rPr>
          <w:rFonts w:ascii="Georgia" w:hAnsi="Georgia"/>
          <w:b/>
          <w:sz w:val="22"/>
          <w:szCs w:val="22"/>
          <w:u w:val="single"/>
        </w:rPr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separate"/>
      </w:r>
      <w:r>
        <w:rPr>
          <w:rFonts w:ascii="Georgia" w:hAnsi="Georgia"/>
          <w:b/>
          <w:noProof/>
          <w:sz w:val="22"/>
          <w:szCs w:val="22"/>
          <w:u w:val="single"/>
        </w:rPr>
        <w:t>[Name des Erweiterungscurriculums]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end"/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E5AF7" w:rsidRPr="001838C2" w:rsidRDefault="009E5AF7" w:rsidP="006E3B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Englische Übersetzung: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b/>
          <w:sz w:val="22"/>
          <w:szCs w:val="22"/>
          <w:u w:val="single"/>
        </w:rPr>
        <w:instrText xml:space="preserve"> FORMTEXT </w:instrText>
      </w:r>
      <w:r w:rsidR="003A17D2">
        <w:rPr>
          <w:rFonts w:ascii="Georgia" w:hAnsi="Georgia"/>
          <w:b/>
          <w:sz w:val="22"/>
          <w:szCs w:val="22"/>
          <w:u w:val="single"/>
        </w:rPr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separate"/>
      </w:r>
      <w:r>
        <w:rPr>
          <w:rFonts w:ascii="Georgia" w:hAnsi="Georgia"/>
          <w:b/>
          <w:noProof/>
          <w:sz w:val="22"/>
          <w:szCs w:val="22"/>
          <w:u w:val="single"/>
        </w:rPr>
        <w:t>[Name des Erweiterungscurriculums]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end"/>
      </w:r>
      <w:r>
        <w:rPr>
          <w:rFonts w:ascii="Georgia" w:hAnsi="Georgia"/>
          <w:sz w:val="22"/>
          <w:szCs w:val="22"/>
        </w:rPr>
        <w:t xml:space="preserve"> [</w:t>
      </w:r>
      <w:r>
        <w:rPr>
          <w:rFonts w:ascii="Georgia" w:hAnsi="Georgia"/>
          <w:i/>
          <w:sz w:val="22"/>
          <w:szCs w:val="22"/>
        </w:rPr>
        <w:t xml:space="preserve">vgl. </w:t>
      </w:r>
      <w:r w:rsidRPr="001838C2">
        <w:rPr>
          <w:rFonts w:ascii="Georgia" w:hAnsi="Georgia"/>
          <w:i/>
          <w:sz w:val="22"/>
          <w:szCs w:val="22"/>
        </w:rPr>
        <w:t>Entwicklungsplan</w:t>
      </w:r>
      <w:r>
        <w:rPr>
          <w:rFonts w:ascii="Georgia" w:hAnsi="Georgia"/>
          <w:sz w:val="22"/>
          <w:szCs w:val="22"/>
        </w:rPr>
        <w:t>]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Der Senat hat in seiner Sitzung am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um TT.MM.JJJJ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[Datum TT.MM.JJJJ]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das von der gemäß § 25 </w:t>
      </w:r>
      <w:proofErr w:type="spellStart"/>
      <w:r>
        <w:rPr>
          <w:rFonts w:ascii="Georgia" w:hAnsi="Georgia"/>
          <w:sz w:val="22"/>
          <w:szCs w:val="22"/>
        </w:rPr>
        <w:t>Abs</w:t>
      </w:r>
      <w:proofErr w:type="spellEnd"/>
      <w:r>
        <w:rPr>
          <w:rFonts w:ascii="Georgia" w:hAnsi="Georgia"/>
          <w:sz w:val="22"/>
          <w:szCs w:val="22"/>
        </w:rPr>
        <w:t xml:space="preserve"> 8 Z 3 und </w:t>
      </w:r>
      <w:proofErr w:type="spellStart"/>
      <w:r>
        <w:rPr>
          <w:rFonts w:ascii="Georgia" w:hAnsi="Georgia"/>
          <w:sz w:val="22"/>
          <w:szCs w:val="22"/>
        </w:rPr>
        <w:t>Abs</w:t>
      </w:r>
      <w:proofErr w:type="spellEnd"/>
      <w:r>
        <w:rPr>
          <w:rFonts w:ascii="Georgia" w:hAnsi="Georgia"/>
          <w:sz w:val="22"/>
          <w:szCs w:val="22"/>
        </w:rPr>
        <w:t xml:space="preserve"> 10 des Universitätsgesetzes 2002 eingerichteten entscheidungsbefugten Curricularkommission </w:t>
      </w:r>
      <w:r w:rsidR="00F5319C">
        <w:rPr>
          <w:rFonts w:ascii="Georgia" w:hAnsi="Georgia"/>
          <w:sz w:val="22"/>
          <w:szCs w:val="22"/>
        </w:rPr>
        <w:t>am</w:t>
      </w:r>
      <w:r>
        <w:rPr>
          <w:rFonts w:ascii="Georgia" w:hAnsi="Georgia"/>
          <w:sz w:val="22"/>
          <w:szCs w:val="22"/>
        </w:rPr>
        <w:t xml:space="preserve">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um TT.MM.JJJJ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[Datum TT.MM.JJJJ]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beschlossene Erweiterungscurriculum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in der nachfolgenden Fassung genehmigt.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Rechtsgrundlagen sind das Universitätsgesetz 2002 und der Studienrechtliche Teil der Satzung der Universität Wien in der jeweils geltenden Fassung.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 Studienziele des Erweiterungscurriculums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Das Ziel des Erweiterungscurriculums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an der Universität Wien ist es, Studierenden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[####]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zu vermitteln. 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[Die zentrale Frage für jede Zielformulierung lautet: Was sollen Studierende nach erfolgreicher Absolvierung des Erweiterungscurriculums wissen und können? Näheres siehe Kompendium, Kapitel 1.3]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Empfehlungen, welchen Studierenden dieses Erweiterungscurriculum sich besonders anbietet, können hier verfasst werden: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Das Erweiterungscurriculum</w:t>
      </w:r>
      <w:r>
        <w:rPr>
          <w:rFonts w:ascii="Georgia" w:hAnsi="Georgia"/>
          <w:i/>
          <w:sz w:val="22"/>
          <w:szCs w:val="22"/>
        </w:rPr>
        <w:t xml:space="preserve">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richtet sich besonders an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[####]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>.]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2 Umfang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Der Arbeitsaufwand für das Erweiterungscurriculum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beträgt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####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[####]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ECTS-Punkte. </w:t>
      </w: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[Erweiterungscurricula können im Umfang von 15 oder 30 ECTS-Punkten angeboten werden.]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 Registrierungsvoraussetzungen</w:t>
      </w: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Das Erweiterungscurriculum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kann von allen Studierenden der Universität Wien, die nicht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anbietenden Studi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sz w:val="22"/>
          <w:szCs w:val="22"/>
        </w:rPr>
        <w:t>[Name des anbietenden Studiums]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betreiben, gewählt werden.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[Die Teilnahme an einem Erweiterungscurriculum kann von der Absolvierung eines anderen Erweiterungscurriculums abhängig gemacht werden. 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Grundsätzlich haben Studierende das Recht, ihre Erweiterungscurricula frei zu wählen.] 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 Aufbau – Module mit ECTS-Punktezuweisung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[Zur Gestaltung der Module beachten Sie bitte Kompendium Kapitel 1.4.]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[Jedenfalls sind pro Modul folgende Angaben anzuführen:]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8"/>
        <w:gridCol w:w="5074"/>
        <w:gridCol w:w="1830"/>
      </w:tblGrid>
      <w:tr w:rsidR="009E5AF7" w:rsidTr="00C53107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Nummer/Code</w:t>
            </w:r>
          </w:p>
        </w:tc>
        <w:tc>
          <w:tcPr>
            <w:tcW w:w="5241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Art (Pflichtmodul, Alternatives Pflichtmodul, Wahlmodul, siehe Kompendium, Kapitel 1.4.2) und Bezeichnung des Moduls</w:t>
            </w:r>
          </w:p>
        </w:tc>
        <w:tc>
          <w:tcPr>
            <w:tcW w:w="1885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ECTS-Punkte</w:t>
            </w:r>
          </w:p>
        </w:tc>
      </w:tr>
      <w:tr w:rsidR="009E5AF7" w:rsidTr="00C53107">
        <w:trPr>
          <w:trHeight w:val="284"/>
          <w:jc w:val="center"/>
        </w:trPr>
        <w:tc>
          <w:tcPr>
            <w:tcW w:w="2234" w:type="dxa"/>
          </w:tcPr>
          <w:p w:rsidR="009E5AF7" w:rsidRDefault="00C5310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lastRenderedPageBreak/>
              <w:t>Teilnahme</w:t>
            </w:r>
            <w:r w:rsidR="009E5AF7">
              <w:rPr>
                <w:rFonts w:ascii="Georgia" w:hAnsi="Georgia"/>
                <w:b/>
                <w:sz w:val="22"/>
                <w:szCs w:val="22"/>
              </w:rPr>
              <w:t>voraussetzung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Angabe der Module/Modulgruppen, die bereits zwingend absolviert sein müssen, oder Angabe „keine“</w:t>
            </w:r>
          </w:p>
        </w:tc>
      </w:tr>
      <w:tr w:rsidR="009E5AF7" w:rsidTr="00C53107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Optional: Empfohlene Teilnahmevoraussetzung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Angabe der Module/Modulgruppen, deren Absolvierung vor der Teilnahme am aktuellen Modul empfohlen wird</w:t>
            </w:r>
          </w:p>
        </w:tc>
      </w:tr>
      <w:tr w:rsidR="009E5AF7" w:rsidTr="00C53107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Modulziele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Angaben zu fachlichen und überfachlichen Zielen des Moduls </w:t>
            </w:r>
          </w:p>
        </w:tc>
      </w:tr>
      <w:tr w:rsidR="009E5AF7" w:rsidTr="00C53107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Modulstruktur</w:t>
            </w:r>
          </w:p>
        </w:tc>
        <w:tc>
          <w:tcPr>
            <w:tcW w:w="7126" w:type="dxa"/>
            <w:gridSpan w:val="2"/>
          </w:tcPr>
          <w:p w:rsidR="009E5AF7" w:rsidRDefault="009E5AF7" w:rsidP="001838C2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Angabe der prüfungsimmanenten (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</w:rPr>
              <w:t>pi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>) und nicht-prüfungsimmanenten (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</w:rPr>
              <w:t>npi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 xml:space="preserve">) Lehrveranstaltungen samt ECTS-Punkten und 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</w:rPr>
              <w:t>SSt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>.; ggf. Angabe modulinterner Voraussetzungen</w:t>
            </w:r>
          </w:p>
        </w:tc>
      </w:tr>
      <w:tr w:rsidR="009E5AF7" w:rsidTr="00C53107">
        <w:trPr>
          <w:trHeight w:val="284"/>
          <w:jc w:val="center"/>
        </w:trPr>
        <w:tc>
          <w:tcPr>
            <w:tcW w:w="2234" w:type="dxa"/>
          </w:tcPr>
          <w:p w:rsidR="009E5AF7" w:rsidRDefault="00C5310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Leistungs</w:t>
            </w:r>
            <w:r w:rsidR="009E5AF7">
              <w:rPr>
                <w:rFonts w:ascii="Georgia" w:hAnsi="Georgia"/>
                <w:b/>
                <w:sz w:val="22"/>
                <w:szCs w:val="22"/>
              </w:rPr>
              <w:t>nachweis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ENTWEDER positiver Abschluss aller Lehrveranstaltungen ODER Modulprüfung ODER Kombinierte Modulprüfung; je samt ECTS-Punkteverteilung</w:t>
            </w:r>
          </w:p>
        </w:tc>
      </w:tr>
      <w:tr w:rsidR="009E5AF7" w:rsidTr="00C53107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Optional: Sprache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Unterrichtssprache</w:t>
            </w:r>
          </w:p>
        </w:tc>
      </w:tr>
    </w:tbl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[Bei der Planung der Module ist zu beachten: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Sie umfassen in Summe 15 oder 30 ECTS-Punkte. </w:t>
      </w: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Sieht ein Erweiterungscurriculum Lehrveranstaltungen aus einem anderen Curriculum vor, ist darauf zu achten, dass die </w:t>
      </w:r>
      <w:proofErr w:type="spellStart"/>
      <w:r>
        <w:rPr>
          <w:rFonts w:ascii="Georgia" w:hAnsi="Georgia"/>
          <w:i/>
          <w:sz w:val="22"/>
          <w:szCs w:val="22"/>
        </w:rPr>
        <w:t>SSt</w:t>
      </w:r>
      <w:proofErr w:type="spellEnd"/>
      <w:r>
        <w:rPr>
          <w:rFonts w:ascii="Georgia" w:hAnsi="Georgia"/>
          <w:i/>
          <w:sz w:val="22"/>
          <w:szCs w:val="22"/>
        </w:rPr>
        <w:t>./ECTS-Punkte nicht voneinander abweichen. Ergibt sich aus der konkreten Auswahl von Lehrveranstaltungen und Prüfungen eine geringfügige Überschreitung der vorgesehenen ECTS-Punkte, so ist diese zulässig. Die Leistungen werden nur dem Erweiterungscurriculum zugerechnet und sind nicht teilbar.</w:t>
      </w: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Bestehen Wahlmöglichkeiten, sind diese inhaltlich auf das anbietende Fach zu beschränken. </w:t>
      </w: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 w:rsidRPr="00066D80">
        <w:rPr>
          <w:rFonts w:ascii="Georgia" w:hAnsi="Georgia"/>
          <w:i/>
          <w:color w:val="000000"/>
          <w:sz w:val="22"/>
          <w:szCs w:val="22"/>
        </w:rPr>
        <w:t xml:space="preserve">Die Mehrfachverwendung von Lehrveranstaltungen in unterschiedlichen Erweiterungscurricula </w:t>
      </w:r>
      <w:r>
        <w:rPr>
          <w:rFonts w:ascii="Georgia" w:hAnsi="Georgia"/>
          <w:i/>
          <w:color w:val="000000"/>
          <w:sz w:val="22"/>
          <w:szCs w:val="22"/>
        </w:rPr>
        <w:t>ist nicht zulässig.</w:t>
      </w:r>
      <w:r>
        <w:rPr>
          <w:rFonts w:ascii="Georgia" w:hAnsi="Georgia"/>
          <w:i/>
          <w:sz w:val="22"/>
          <w:szCs w:val="22"/>
        </w:rPr>
        <w:t>]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 Einteilung der Lehrveranstaltungen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(1) Im Rahmen des Studiums werden folgende nicht-prüfungsimmanente (</w:t>
      </w:r>
      <w:proofErr w:type="spellStart"/>
      <w:r>
        <w:rPr>
          <w:rFonts w:ascii="Georgia" w:hAnsi="Georgia"/>
          <w:sz w:val="22"/>
          <w:szCs w:val="22"/>
        </w:rPr>
        <w:t>npi</w:t>
      </w:r>
      <w:proofErr w:type="spellEnd"/>
      <w:r>
        <w:rPr>
          <w:rFonts w:ascii="Georgia" w:hAnsi="Georgia"/>
          <w:sz w:val="22"/>
          <w:szCs w:val="22"/>
        </w:rPr>
        <w:t>) Lehrveranstaltungen abgehalten: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[Aufzählung samt Beschreibung aller im Curriculum enthaltenen </w:t>
      </w:r>
      <w:proofErr w:type="spellStart"/>
      <w:r>
        <w:rPr>
          <w:rFonts w:ascii="Georgia" w:hAnsi="Georgia"/>
          <w:i/>
          <w:sz w:val="22"/>
          <w:szCs w:val="22"/>
        </w:rPr>
        <w:t>npi</w:t>
      </w:r>
      <w:proofErr w:type="spellEnd"/>
      <w:r>
        <w:rPr>
          <w:rFonts w:ascii="Georgia" w:hAnsi="Georgia"/>
          <w:i/>
          <w:sz w:val="22"/>
          <w:szCs w:val="22"/>
        </w:rPr>
        <w:t xml:space="preserve">-Lehrveranstaltungen. 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Z. B.: Vorlesung (VO), </w:t>
      </w:r>
      <w:proofErr w:type="spellStart"/>
      <w:r>
        <w:rPr>
          <w:rFonts w:ascii="Georgia" w:hAnsi="Georgia"/>
          <w:i/>
          <w:sz w:val="22"/>
          <w:szCs w:val="22"/>
        </w:rPr>
        <w:t>npi</w:t>
      </w:r>
      <w:proofErr w:type="spellEnd"/>
      <w:r>
        <w:rPr>
          <w:rFonts w:ascii="Georgia" w:hAnsi="Georgia"/>
          <w:i/>
          <w:sz w:val="22"/>
          <w:szCs w:val="22"/>
        </w:rPr>
        <w:t>: Vorlesungen dienen der Darstellung von Themen, Gegenständen und Methoden des Studiums xxx unter kritischer Berücksichtigung verschiedener Lehrmeinungen. Die Vorlesung wird mit einer mündlichen oder schriftlichen Prüfung abgeschlossen.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proofErr w:type="spellStart"/>
      <w:r>
        <w:rPr>
          <w:rFonts w:ascii="Georgia" w:hAnsi="Georgia"/>
          <w:i/>
          <w:sz w:val="22"/>
          <w:szCs w:val="22"/>
        </w:rPr>
        <w:t>Ggf</w:t>
      </w:r>
      <w:proofErr w:type="spellEnd"/>
      <w:r>
        <w:rPr>
          <w:rFonts w:ascii="Georgia" w:hAnsi="Georgia"/>
          <w:i/>
          <w:sz w:val="22"/>
          <w:szCs w:val="22"/>
        </w:rPr>
        <w:t>: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(2) Folgende prüfungsimmanente (</w:t>
      </w:r>
      <w:proofErr w:type="spellStart"/>
      <w:r>
        <w:rPr>
          <w:rFonts w:ascii="Georgia" w:hAnsi="Georgia"/>
          <w:sz w:val="22"/>
          <w:szCs w:val="22"/>
        </w:rPr>
        <w:t>pi</w:t>
      </w:r>
      <w:proofErr w:type="spellEnd"/>
      <w:r>
        <w:rPr>
          <w:rFonts w:ascii="Georgia" w:hAnsi="Georgia"/>
          <w:sz w:val="22"/>
          <w:szCs w:val="22"/>
        </w:rPr>
        <w:t>) Lehrveranstaltungen werden angeboten: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Aufzählung samt Beschreibung aller im Curriculum enthaltenen </w:t>
      </w:r>
      <w:proofErr w:type="spellStart"/>
      <w:r>
        <w:rPr>
          <w:rFonts w:ascii="Georgia" w:hAnsi="Georgia"/>
          <w:i/>
          <w:sz w:val="22"/>
          <w:szCs w:val="22"/>
        </w:rPr>
        <w:t>pi</w:t>
      </w:r>
      <w:proofErr w:type="spellEnd"/>
      <w:r>
        <w:rPr>
          <w:rFonts w:ascii="Georgia" w:hAnsi="Georgia"/>
          <w:i/>
          <w:sz w:val="22"/>
          <w:szCs w:val="22"/>
        </w:rPr>
        <w:t>-Lehrveranstaltungen.]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(</w:t>
      </w:r>
      <w:r w:rsidR="006D7434">
        <w:rPr>
          <w:rFonts w:ascii="Georgia" w:hAnsi="Georgia"/>
          <w:bCs/>
          <w:i/>
          <w:sz w:val="22"/>
          <w:szCs w:val="22"/>
        </w:rPr>
        <w:t>optional</w:t>
      </w:r>
      <w:r>
        <w:rPr>
          <w:rFonts w:ascii="Georgia" w:hAnsi="Georgia"/>
          <w:bCs/>
          <w:i/>
          <w:sz w:val="22"/>
          <w:szCs w:val="22"/>
        </w:rPr>
        <w:t>)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6 Teilnahmebeschränkungen</w:t>
      </w:r>
      <w:r w:rsidR="00660EE4">
        <w:rPr>
          <w:rFonts w:ascii="Georgia" w:hAnsi="Georgia"/>
          <w:b/>
          <w:sz w:val="22"/>
          <w:szCs w:val="22"/>
        </w:rPr>
        <w:t xml:space="preserve"> und Anmeldeverfahren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Sollten Teilnahmebeschränkungen vorgesehen werden, muss die Anzahl der möglichen </w:t>
      </w:r>
      <w:proofErr w:type="spellStart"/>
      <w:r>
        <w:rPr>
          <w:rFonts w:ascii="Georgia" w:hAnsi="Georgia"/>
          <w:i/>
          <w:sz w:val="22"/>
          <w:szCs w:val="22"/>
        </w:rPr>
        <w:t>TeilnehmerInnen</w:t>
      </w:r>
      <w:proofErr w:type="spellEnd"/>
      <w:r>
        <w:rPr>
          <w:rFonts w:ascii="Georgia" w:hAnsi="Georgia"/>
          <w:i/>
          <w:sz w:val="22"/>
          <w:szCs w:val="22"/>
        </w:rPr>
        <w:t xml:space="preserve"> festgelegt werden.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(1) Für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die </w:t>
      </w:r>
      <w:r w:rsidR="00660EE4">
        <w:rPr>
          <w:rFonts w:ascii="Georgia" w:hAnsi="Georgia"/>
          <w:sz w:val="22"/>
          <w:szCs w:val="22"/>
        </w:rPr>
        <w:t>folgenden</w:t>
      </w:r>
      <w:r w:rsidR="00660EE4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 xml:space="preserve">Lehrveranstaltungen gelten </w:t>
      </w:r>
      <w:r w:rsidR="00AE7D84">
        <w:rPr>
          <w:rFonts w:ascii="Georgia" w:hAnsi="Georgia"/>
          <w:bCs/>
          <w:sz w:val="22"/>
          <w:szCs w:val="22"/>
        </w:rPr>
        <w:t xml:space="preserve">die hier angegebenen </w:t>
      </w:r>
      <w:r>
        <w:rPr>
          <w:rFonts w:ascii="Georgia" w:hAnsi="Georgia"/>
          <w:bCs/>
          <w:sz w:val="22"/>
          <w:szCs w:val="22"/>
        </w:rPr>
        <w:t>generelle</w:t>
      </w:r>
      <w:r w:rsidR="00AE7D84">
        <w:rPr>
          <w:rFonts w:ascii="Georgia" w:hAnsi="Georgia"/>
          <w:bCs/>
          <w:sz w:val="22"/>
          <w:szCs w:val="22"/>
        </w:rPr>
        <w:t>n</w:t>
      </w:r>
      <w:r>
        <w:rPr>
          <w:rFonts w:ascii="Georgia" w:hAnsi="Georgia"/>
          <w:bCs/>
          <w:sz w:val="22"/>
          <w:szCs w:val="22"/>
        </w:rPr>
        <w:t xml:space="preserve"> Teilnahmebeschränkungen: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Pr="009E5AF7" w:rsidRDefault="00907242" w:rsidP="001838C2">
      <w:pPr>
        <w:jc w:val="both"/>
        <w:rPr>
          <w:rFonts w:ascii="Georgia" w:hAnsi="Georgia"/>
          <w:i/>
          <w:iCs/>
          <w:sz w:val="22"/>
          <w:szCs w:val="22"/>
        </w:rPr>
      </w:pPr>
      <w:r w:rsidRPr="00907242">
        <w:rPr>
          <w:rFonts w:ascii="Georgia" w:hAnsi="Georgia"/>
          <w:i/>
          <w:iCs/>
          <w:sz w:val="22"/>
          <w:szCs w:val="22"/>
        </w:rPr>
        <w:t>[</w:t>
      </w:r>
      <w:r w:rsidR="00660EE4">
        <w:rPr>
          <w:rFonts w:ascii="Georgia" w:hAnsi="Georgia"/>
          <w:i/>
          <w:iCs/>
          <w:sz w:val="22"/>
          <w:szCs w:val="22"/>
        </w:rPr>
        <w:t xml:space="preserve">Hier ist der Lehrveranstaltungstyp mit der jeweiligen Teilnahmebeschränkung zu nennen. </w:t>
      </w:r>
      <w:r w:rsidRPr="00907242">
        <w:rPr>
          <w:rFonts w:ascii="Georgia" w:hAnsi="Georgia"/>
          <w:i/>
          <w:iCs/>
          <w:sz w:val="22"/>
          <w:szCs w:val="22"/>
        </w:rPr>
        <w:t xml:space="preserve">Z. B.: Übung: 50 </w:t>
      </w:r>
      <w:proofErr w:type="spellStart"/>
      <w:r w:rsidRPr="00907242">
        <w:rPr>
          <w:rFonts w:ascii="Georgia" w:hAnsi="Georgia"/>
          <w:i/>
          <w:iCs/>
          <w:sz w:val="22"/>
          <w:szCs w:val="22"/>
        </w:rPr>
        <w:t>TeilnehmerInnen</w:t>
      </w:r>
      <w:proofErr w:type="spellEnd"/>
      <w:r w:rsidRPr="00907242">
        <w:rPr>
          <w:rFonts w:ascii="Georgia" w:hAnsi="Georgia"/>
          <w:i/>
          <w:iCs/>
          <w:sz w:val="22"/>
          <w:szCs w:val="22"/>
        </w:rPr>
        <w:t>]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</w:t>
      </w:r>
      <w:r>
        <w:rPr>
          <w:rFonts w:ascii="Georgia" w:hAnsi="Georgia"/>
          <w:bCs/>
          <w:i/>
          <w:sz w:val="22"/>
          <w:szCs w:val="22"/>
        </w:rPr>
        <w:t>Bei der Festlegung der Zahlen ist zu beachten, dass den bei einer Anmeldung zurückgestellten Studierenden keine Verlängerung der Studienzeit erwächst. Im Bedarfsfall sind entsprechende Parallellehrveranstaltungen anzubieten.]</w:t>
      </w:r>
    </w:p>
    <w:p w:rsidR="009E5AF7" w:rsidRDefault="009E5AF7" w:rsidP="001838C2">
      <w:pPr>
        <w:jc w:val="both"/>
        <w:rPr>
          <w:rFonts w:ascii="Georgia" w:hAnsi="Georgia"/>
          <w:bCs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(2) </w:t>
      </w:r>
      <w:r w:rsidR="00660EE4">
        <w:rPr>
          <w:rFonts w:ascii="Georgia" w:hAnsi="Georgia"/>
          <w:bCs/>
          <w:sz w:val="22"/>
          <w:szCs w:val="22"/>
        </w:rPr>
        <w:t xml:space="preserve">Die </w:t>
      </w:r>
      <w:r w:rsidR="00371EA2">
        <w:rPr>
          <w:rFonts w:ascii="Georgia" w:hAnsi="Georgia"/>
          <w:bCs/>
          <w:sz w:val="22"/>
          <w:szCs w:val="22"/>
        </w:rPr>
        <w:t xml:space="preserve">Modalitäten zur </w:t>
      </w:r>
      <w:r w:rsidR="00660EE4">
        <w:rPr>
          <w:rFonts w:ascii="Georgia" w:hAnsi="Georgia"/>
          <w:bCs/>
          <w:sz w:val="22"/>
          <w:szCs w:val="22"/>
        </w:rPr>
        <w:t>Anmeldung zu Lehrveranstaltungen und Prüfungen</w:t>
      </w:r>
      <w:r w:rsidR="00E80830">
        <w:rPr>
          <w:rFonts w:ascii="Georgia" w:hAnsi="Georgia"/>
          <w:bCs/>
          <w:sz w:val="22"/>
          <w:szCs w:val="22"/>
        </w:rPr>
        <w:t xml:space="preserve"> sowie </w:t>
      </w:r>
      <w:r w:rsidR="00371EA2">
        <w:rPr>
          <w:rFonts w:ascii="Georgia" w:hAnsi="Georgia"/>
          <w:bCs/>
          <w:sz w:val="22"/>
          <w:szCs w:val="22"/>
        </w:rPr>
        <w:t>zur</w:t>
      </w:r>
      <w:r w:rsidR="00E80830">
        <w:rPr>
          <w:rFonts w:ascii="Georgia" w:hAnsi="Georgia"/>
          <w:bCs/>
          <w:sz w:val="22"/>
          <w:szCs w:val="22"/>
        </w:rPr>
        <w:t xml:space="preserve"> Vergabe von Plätzen für Lehrveranstaltungen </w:t>
      </w:r>
      <w:r w:rsidR="00371EA2">
        <w:rPr>
          <w:rFonts w:ascii="Georgia" w:hAnsi="Georgia"/>
          <w:bCs/>
          <w:sz w:val="22"/>
          <w:szCs w:val="22"/>
        </w:rPr>
        <w:t>richten sich</w:t>
      </w:r>
      <w:r w:rsidR="00E80830">
        <w:rPr>
          <w:rFonts w:ascii="Georgia" w:hAnsi="Georgia"/>
          <w:bCs/>
          <w:sz w:val="22"/>
          <w:szCs w:val="22"/>
        </w:rPr>
        <w:t xml:space="preserve"> nach den Bestimmungen der Satzung</w:t>
      </w:r>
      <w:r>
        <w:rPr>
          <w:rFonts w:ascii="Georgia" w:hAnsi="Georgia"/>
          <w:sz w:val="22"/>
          <w:szCs w:val="22"/>
        </w:rPr>
        <w:t>.</w:t>
      </w:r>
    </w:p>
    <w:p w:rsidR="009E5AF7" w:rsidRDefault="009E5AF7" w:rsidP="001838C2">
      <w:pPr>
        <w:jc w:val="both"/>
        <w:rPr>
          <w:rFonts w:ascii="Georgia" w:hAnsi="Georgia"/>
          <w:bCs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 Prüfungsordnung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(1) Leistungsnachweis in Lehrveranstaltungen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Die Leiterin oder der Leiter einer Lehrveranstaltung hat </w:t>
      </w:r>
      <w:r w:rsidR="00AE7D84">
        <w:rPr>
          <w:rFonts w:ascii="Georgia" w:hAnsi="Georgia"/>
          <w:sz w:val="22"/>
          <w:szCs w:val="22"/>
        </w:rPr>
        <w:t>die erforderlichen Ankündigungen gemäß den Bestimmungen der Satzung vorzunehmen.</w:t>
      </w:r>
      <w:r w:rsidR="00AE7D84" w:rsidDel="00E80830">
        <w:rPr>
          <w:rFonts w:ascii="Georgia" w:hAnsi="Georgia"/>
          <w:sz w:val="22"/>
          <w:szCs w:val="22"/>
        </w:rPr>
        <w:t xml:space="preserve"> </w:t>
      </w:r>
    </w:p>
    <w:p w:rsidR="006D4E3E" w:rsidRDefault="006D4E3E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(2) Prüfungsstoff 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Der für die Vorbereitung und Abhaltung von Prüfungen maßgebliche Prüfungsstoff hat vom Umfang her dem vorgegebenen ECTS-Punkteausmaß zu entsprechen. Dies gilt auch für Modulprüfungen.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[Die erforderlichen Leistungsnachweise sind bei den Modulbeschreibungen in § 5 zu definieren. Ist die Ablegung einer Modulprüfung nicht in der Modulbeschreibung geregelt, ist sie nur auf Antrag der/des Studierenden möglich.]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 w:rsidRPr="0006232C">
        <w:rPr>
          <w:rFonts w:ascii="Georgia" w:hAnsi="Georgia"/>
          <w:color w:val="000000"/>
          <w:sz w:val="22"/>
          <w:szCs w:val="22"/>
        </w:rPr>
        <w:t>(3)</w:t>
      </w:r>
      <w:r w:rsidRPr="00B82F58">
        <w:rPr>
          <w:rFonts w:ascii="Georgia" w:hAnsi="Georgia"/>
          <w:sz w:val="22"/>
          <w:szCs w:val="22"/>
        </w:rPr>
        <w:t xml:space="preserve"> </w:t>
      </w:r>
      <w:r w:rsidRPr="00A82582">
        <w:rPr>
          <w:rFonts w:ascii="Georgia" w:hAnsi="Georgia"/>
          <w:sz w:val="22"/>
          <w:szCs w:val="22"/>
        </w:rPr>
        <w:t xml:space="preserve">Erbrachte </w:t>
      </w:r>
      <w:r>
        <w:rPr>
          <w:rFonts w:ascii="Georgia" w:hAnsi="Georgia"/>
          <w:sz w:val="22"/>
          <w:szCs w:val="22"/>
        </w:rPr>
        <w:t>P</w:t>
      </w:r>
      <w:r w:rsidRPr="00A82582">
        <w:rPr>
          <w:rFonts w:ascii="Georgia" w:hAnsi="Georgia"/>
          <w:sz w:val="22"/>
          <w:szCs w:val="22"/>
        </w:rPr>
        <w:t>rüfungsleistungen sind mit dem angek</w:t>
      </w:r>
      <w:r>
        <w:rPr>
          <w:rFonts w:ascii="Georgia" w:hAnsi="Georgia"/>
          <w:sz w:val="22"/>
          <w:szCs w:val="22"/>
        </w:rPr>
        <w:t>ü</w:t>
      </w:r>
      <w:r w:rsidRPr="00A82582">
        <w:rPr>
          <w:rFonts w:ascii="Georgia" w:hAnsi="Georgia"/>
          <w:sz w:val="22"/>
          <w:szCs w:val="22"/>
        </w:rPr>
        <w:t xml:space="preserve">ndigten ECTS-Wert dem entsprechenden Modul zuzuordnen, eine Aufteilung auf mehrere </w:t>
      </w:r>
      <w:r>
        <w:rPr>
          <w:rFonts w:ascii="Georgia" w:hAnsi="Georgia"/>
          <w:sz w:val="22"/>
          <w:szCs w:val="22"/>
        </w:rPr>
        <w:t>L</w:t>
      </w:r>
      <w:r w:rsidRPr="00A82582">
        <w:rPr>
          <w:rFonts w:ascii="Georgia" w:hAnsi="Georgia"/>
          <w:sz w:val="22"/>
          <w:szCs w:val="22"/>
        </w:rPr>
        <w:t>eistungsnachweise ist unzulässig.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 Inkrafttreten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  <w:lang w:val="de-AT"/>
        </w:rPr>
      </w:pPr>
      <w:r>
        <w:rPr>
          <w:rFonts w:ascii="Georgia" w:hAnsi="Georgia"/>
          <w:sz w:val="22"/>
          <w:szCs w:val="22"/>
          <w:lang w:val="de-AT"/>
        </w:rPr>
        <w:t xml:space="preserve">Dieses Erweiterungscurriculum tritt nach der Kundmachung im Mitteilungsblatt der Universität Wien mit 1. Oktober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JJJ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[JJJJ]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de-AT"/>
        </w:rPr>
        <w:t>in Kraft.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  <w:lang w:val="de-AT"/>
        </w:rPr>
      </w:pPr>
    </w:p>
    <w:p w:rsidR="009E5AF7" w:rsidRDefault="009E5AF7" w:rsidP="007C68C5">
      <w:pPr>
        <w:jc w:val="both"/>
        <w:rPr>
          <w:rFonts w:ascii="Georgia" w:hAnsi="Georgia"/>
          <w:i/>
          <w:sz w:val="22"/>
          <w:szCs w:val="22"/>
          <w:lang w:val="de-AT"/>
        </w:rPr>
      </w:pPr>
      <w:r>
        <w:rPr>
          <w:rFonts w:ascii="Georgia" w:hAnsi="Georgia"/>
          <w:i/>
          <w:sz w:val="22"/>
          <w:szCs w:val="22"/>
          <w:lang w:val="de-AT"/>
        </w:rPr>
        <w:t>[Hinweis: Erweiterungscurricula werden zunächst befristet für sechs Semester mit Verlängerungsmöglichkeit nach positiver Evaluierung eingerichtet.]</w:t>
      </w:r>
    </w:p>
    <w:p w:rsidR="00A97B1F" w:rsidRPr="000D1291" w:rsidRDefault="00A97B1F" w:rsidP="007C68C5">
      <w:pPr>
        <w:jc w:val="both"/>
        <w:rPr>
          <w:rFonts w:ascii="Georgia" w:hAnsi="Georgia"/>
          <w:sz w:val="22"/>
          <w:szCs w:val="22"/>
          <w:lang w:val="de-AT"/>
        </w:rPr>
      </w:pPr>
      <w:bookmarkStart w:id="0" w:name="_GoBack"/>
      <w:bookmarkEnd w:id="0"/>
    </w:p>
    <w:p w:rsidR="00A97B1F" w:rsidRPr="00B82F58" w:rsidRDefault="00A97B1F" w:rsidP="00A97B1F">
      <w:pPr>
        <w:jc w:val="both"/>
        <w:rPr>
          <w:rFonts w:ascii="Georgia" w:hAnsi="Georgia"/>
          <w:b/>
          <w:sz w:val="22"/>
          <w:szCs w:val="22"/>
        </w:rPr>
      </w:pPr>
      <w:r w:rsidRPr="00B82F58">
        <w:rPr>
          <w:rFonts w:ascii="Georgia" w:hAnsi="Georgia"/>
          <w:b/>
          <w:sz w:val="22"/>
          <w:szCs w:val="22"/>
        </w:rPr>
        <w:t>Anhang</w:t>
      </w:r>
    </w:p>
    <w:p w:rsidR="00A97B1F" w:rsidRPr="00B82F58" w:rsidRDefault="00A97B1F" w:rsidP="00A97B1F">
      <w:pPr>
        <w:jc w:val="both"/>
        <w:rPr>
          <w:rFonts w:ascii="Georgia" w:hAnsi="Georgia"/>
          <w:b/>
          <w:sz w:val="22"/>
          <w:szCs w:val="22"/>
        </w:rPr>
      </w:pPr>
    </w:p>
    <w:p w:rsidR="00A97B1F" w:rsidRPr="00B82F58" w:rsidRDefault="00A97B1F" w:rsidP="00A97B1F">
      <w:pPr>
        <w:jc w:val="both"/>
        <w:rPr>
          <w:rFonts w:ascii="Georgia" w:hAnsi="Georgia"/>
          <w:sz w:val="22"/>
          <w:szCs w:val="22"/>
        </w:rPr>
      </w:pPr>
      <w:r w:rsidRPr="00B82F58">
        <w:rPr>
          <w:rFonts w:ascii="Georgia" w:hAnsi="Georgia"/>
          <w:sz w:val="22"/>
          <w:szCs w:val="22"/>
        </w:rPr>
        <w:t>Englische Übersetzung der Titel der Module:</w:t>
      </w:r>
    </w:p>
    <w:p w:rsidR="00E00CFF" w:rsidRPr="00B82F58" w:rsidRDefault="00E00CFF" w:rsidP="00A97B1F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b/>
                <w:sz w:val="22"/>
                <w:szCs w:val="22"/>
              </w:rPr>
            </w:pPr>
            <w:r w:rsidRPr="00B82F58">
              <w:rPr>
                <w:rFonts w:ascii="Georgia" w:hAnsi="Georgia"/>
                <w:b/>
                <w:sz w:val="22"/>
                <w:szCs w:val="22"/>
              </w:rPr>
              <w:t>Deutsch</w:t>
            </w: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b/>
                <w:sz w:val="22"/>
                <w:szCs w:val="22"/>
              </w:rPr>
            </w:pPr>
            <w:r w:rsidRPr="00B82F58">
              <w:rPr>
                <w:rFonts w:ascii="Georgia" w:hAnsi="Georgia"/>
                <w:b/>
                <w:sz w:val="22"/>
                <w:szCs w:val="22"/>
              </w:rPr>
              <w:t>English</w:t>
            </w: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i/>
                <w:sz w:val="22"/>
                <w:szCs w:val="22"/>
                <w:lang w:val="de-AT"/>
              </w:rPr>
            </w:pPr>
            <w:r w:rsidRPr="00B82F58">
              <w:rPr>
                <w:rFonts w:ascii="Georgia" w:hAnsi="Georgia"/>
                <w:i/>
                <w:sz w:val="22"/>
                <w:szCs w:val="22"/>
                <w:lang w:val="de-AT"/>
              </w:rPr>
              <w:t>Angabe des Titels (Art des/der Moduls/Modulgruppe)</w:t>
            </w: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i/>
                <w:sz w:val="22"/>
                <w:szCs w:val="22"/>
                <w:lang w:val="de-AT"/>
              </w:rPr>
            </w:pPr>
            <w:r w:rsidRPr="00B82F58">
              <w:rPr>
                <w:rFonts w:ascii="Georgia" w:hAnsi="Georgia"/>
                <w:i/>
                <w:sz w:val="22"/>
                <w:szCs w:val="22"/>
                <w:lang w:val="de-AT"/>
              </w:rPr>
              <w:t>Englische Übersetzung</w:t>
            </w: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</w:tbl>
    <w:p w:rsidR="00E00CFF" w:rsidRPr="000D1291" w:rsidRDefault="00E00CFF" w:rsidP="00E00CFF">
      <w:pPr>
        <w:jc w:val="both"/>
        <w:rPr>
          <w:rFonts w:ascii="Georgia" w:hAnsi="Georgia"/>
          <w:sz w:val="22"/>
          <w:szCs w:val="22"/>
          <w:lang w:val="de-AT"/>
        </w:rPr>
      </w:pPr>
    </w:p>
    <w:p w:rsidR="00E00CFF" w:rsidRPr="00316FF0" w:rsidRDefault="00E00CFF" w:rsidP="00E00CFF">
      <w:pPr>
        <w:jc w:val="both"/>
        <w:rPr>
          <w:rFonts w:ascii="Georgia" w:hAnsi="Georgia"/>
          <w:i/>
          <w:sz w:val="22"/>
          <w:szCs w:val="22"/>
          <w:lang w:val="en-US"/>
        </w:rPr>
      </w:pPr>
      <w:r w:rsidRPr="00B82F58">
        <w:rPr>
          <w:rFonts w:ascii="Georgia" w:hAnsi="Georgia"/>
          <w:i/>
          <w:sz w:val="22"/>
          <w:szCs w:val="22"/>
          <w:lang w:val="en-US"/>
        </w:rPr>
        <w:t>[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Anmerkung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: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compulsory module;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Wahlmodul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elective module; Alternatives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alternative compulsory module;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Pflichtmodulgruppe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group of compulsory modules;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Wahlmodulgruppe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group of elective modules; Alternative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Pflichtmodulgruppe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alternative group of compulsory modules]</w:t>
      </w:r>
    </w:p>
    <w:sectPr w:rsidR="00E00CFF" w:rsidRPr="00316FF0" w:rsidSect="001278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0C67"/>
    <w:multiLevelType w:val="hybridMultilevel"/>
    <w:tmpl w:val="0F06C3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2"/>
    <w:rsid w:val="0001616F"/>
    <w:rsid w:val="00041585"/>
    <w:rsid w:val="0006232C"/>
    <w:rsid w:val="00066D80"/>
    <w:rsid w:val="00080D61"/>
    <w:rsid w:val="000D1291"/>
    <w:rsid w:val="000F4D2C"/>
    <w:rsid w:val="001152AC"/>
    <w:rsid w:val="0012787E"/>
    <w:rsid w:val="0014297D"/>
    <w:rsid w:val="001574BC"/>
    <w:rsid w:val="001838C2"/>
    <w:rsid w:val="0018696A"/>
    <w:rsid w:val="00282F6F"/>
    <w:rsid w:val="00284304"/>
    <w:rsid w:val="00316FF0"/>
    <w:rsid w:val="00371EA2"/>
    <w:rsid w:val="003A17D2"/>
    <w:rsid w:val="0040596C"/>
    <w:rsid w:val="0047418D"/>
    <w:rsid w:val="004A6B49"/>
    <w:rsid w:val="004C657C"/>
    <w:rsid w:val="004E5B60"/>
    <w:rsid w:val="0051794C"/>
    <w:rsid w:val="00614EA1"/>
    <w:rsid w:val="00660EE4"/>
    <w:rsid w:val="00684891"/>
    <w:rsid w:val="006D4E3E"/>
    <w:rsid w:val="006D7434"/>
    <w:rsid w:val="006E115A"/>
    <w:rsid w:val="006E3B8E"/>
    <w:rsid w:val="00717F46"/>
    <w:rsid w:val="00754189"/>
    <w:rsid w:val="0078586F"/>
    <w:rsid w:val="007C68C5"/>
    <w:rsid w:val="007E6093"/>
    <w:rsid w:val="008F6A8D"/>
    <w:rsid w:val="00907242"/>
    <w:rsid w:val="009E5AF7"/>
    <w:rsid w:val="00A82582"/>
    <w:rsid w:val="00A97B1F"/>
    <w:rsid w:val="00AE7D84"/>
    <w:rsid w:val="00B82F58"/>
    <w:rsid w:val="00BF366C"/>
    <w:rsid w:val="00C35273"/>
    <w:rsid w:val="00C53107"/>
    <w:rsid w:val="00C56A24"/>
    <w:rsid w:val="00C60ACA"/>
    <w:rsid w:val="00E00CFF"/>
    <w:rsid w:val="00E12B55"/>
    <w:rsid w:val="00E15953"/>
    <w:rsid w:val="00E80830"/>
    <w:rsid w:val="00EB6048"/>
    <w:rsid w:val="00ED0AEA"/>
    <w:rsid w:val="00ED4769"/>
    <w:rsid w:val="00F51F7A"/>
    <w:rsid w:val="00F5319C"/>
    <w:rsid w:val="00F563E8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32B53-6629-4BD3-8F06-6720C043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8C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56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96"/>
    <w:rPr>
      <w:rFonts w:ascii="Times New Roman" w:eastAsia="Times New Roman" w:hAnsi="Times New Roman"/>
      <w:sz w:val="0"/>
      <w:szCs w:val="0"/>
    </w:rPr>
  </w:style>
  <w:style w:type="table" w:styleId="Tabellenraster">
    <w:name w:val="Table Grid"/>
    <w:basedOn w:val="NormaleTabelle"/>
    <w:locked/>
    <w:rsid w:val="00A9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haslink2</dc:creator>
  <cp:keywords/>
  <dc:description/>
  <cp:lastModifiedBy>Birgit Oberkleiner</cp:lastModifiedBy>
  <cp:revision>9</cp:revision>
  <cp:lastPrinted>2012-10-11T06:44:00Z</cp:lastPrinted>
  <dcterms:created xsi:type="dcterms:W3CDTF">2016-10-21T08:15:00Z</dcterms:created>
  <dcterms:modified xsi:type="dcterms:W3CDTF">2017-05-04T09:29:00Z</dcterms:modified>
</cp:coreProperties>
</file>